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C691" w14:textId="02615C73" w:rsidR="003D3A31" w:rsidRPr="001E1F81" w:rsidRDefault="003D3A31" w:rsidP="003D3A31">
      <w:pPr>
        <w:pStyle w:val="Heading2"/>
        <w:rPr>
          <w:sz w:val="28"/>
          <w:szCs w:val="28"/>
        </w:rPr>
      </w:pPr>
      <w:r w:rsidRPr="001E1F81">
        <w:rPr>
          <w:sz w:val="28"/>
          <w:szCs w:val="28"/>
        </w:rPr>
        <w:t xml:space="preserve">Terms of Reference for the </w:t>
      </w:r>
      <w:r>
        <w:rPr>
          <w:sz w:val="28"/>
          <w:szCs w:val="28"/>
        </w:rPr>
        <w:t xml:space="preserve">Student </w:t>
      </w:r>
      <w:r w:rsidRPr="001E1F81">
        <w:rPr>
          <w:sz w:val="28"/>
          <w:szCs w:val="28"/>
        </w:rPr>
        <w:t>Sub-Committee of the Association of Disabled Lawyers</w:t>
      </w:r>
    </w:p>
    <w:p w14:paraId="6E857E2F" w14:textId="77777777" w:rsidR="003D3A31" w:rsidRDefault="003D3A31" w:rsidP="003D3A31">
      <w:pPr>
        <w:pStyle w:val="Heading1"/>
      </w:pPr>
    </w:p>
    <w:p w14:paraId="199C0BF4" w14:textId="29FD1E70" w:rsidR="003D3A31" w:rsidRDefault="003D3A31" w:rsidP="003D3A31">
      <w:pPr>
        <w:pStyle w:val="Heading1"/>
      </w:pPr>
      <w:r>
        <w:t>Students’ Sub-Committee</w:t>
      </w:r>
    </w:p>
    <w:p w14:paraId="12833F86" w14:textId="77777777" w:rsidR="003D3A31" w:rsidRPr="00A6685F" w:rsidRDefault="003D3A31" w:rsidP="003D3A31">
      <w:pPr>
        <w:pStyle w:val="Heading1"/>
      </w:pPr>
    </w:p>
    <w:p w14:paraId="5028ADC7" w14:textId="77777777" w:rsidR="003D3A31" w:rsidRPr="007F781E" w:rsidRDefault="003D3A31" w:rsidP="003D3A31">
      <w:pPr>
        <w:pStyle w:val="ListParagraph"/>
        <w:numPr>
          <w:ilvl w:val="0"/>
          <w:numId w:val="2"/>
        </w:numPr>
        <w:tabs>
          <w:tab w:val="left" w:pos="703"/>
        </w:tabs>
        <w:spacing w:line="290" w:lineRule="exact"/>
        <w:rPr>
          <w:b/>
          <w:sz w:val="24"/>
          <w:szCs w:val="24"/>
        </w:rPr>
      </w:pPr>
      <w:r w:rsidRPr="007F781E">
        <w:rPr>
          <w:b/>
          <w:sz w:val="24"/>
          <w:szCs w:val="24"/>
        </w:rPr>
        <w:t>Purpose</w:t>
      </w:r>
    </w:p>
    <w:p w14:paraId="439F8AAD" w14:textId="77777777" w:rsidR="003D3A31" w:rsidRPr="00374442" w:rsidRDefault="003D3A31" w:rsidP="003D3A31">
      <w:pPr>
        <w:pStyle w:val="BodyText"/>
        <w:spacing w:before="4"/>
        <w:ind w:left="0"/>
        <w:rPr>
          <w:b/>
        </w:rPr>
      </w:pPr>
    </w:p>
    <w:p w14:paraId="5A97F174" w14:textId="77777777" w:rsidR="003D3A31" w:rsidRDefault="003D3A31" w:rsidP="003D3A31">
      <w:pPr>
        <w:pStyle w:val="BodyText"/>
        <w:spacing w:line="237" w:lineRule="auto"/>
        <w:ind w:right="1019"/>
      </w:pPr>
      <w:r w:rsidRPr="00374442">
        <w:t xml:space="preserve">The purpose of the </w:t>
      </w:r>
      <w:r>
        <w:t>Students’</w:t>
      </w:r>
      <w:r w:rsidRPr="00374442">
        <w:t xml:space="preserve"> Sub-Committee will primarily </w:t>
      </w:r>
      <w:r>
        <w:t xml:space="preserve">be to act </w:t>
      </w:r>
      <w:r w:rsidRPr="00374442">
        <w:t xml:space="preserve">as a steering group for functions </w:t>
      </w:r>
      <w:r>
        <w:t xml:space="preserve">related to students </w:t>
      </w:r>
      <w:r w:rsidRPr="00374442">
        <w:t xml:space="preserve">within the Association of Disabled Lawyers. </w:t>
      </w:r>
    </w:p>
    <w:p w14:paraId="1216CA7B" w14:textId="77777777" w:rsidR="003D3A31" w:rsidRDefault="003D3A31" w:rsidP="003D3A31">
      <w:pPr>
        <w:pStyle w:val="BodyText"/>
        <w:spacing w:line="237" w:lineRule="auto"/>
        <w:ind w:right="1019"/>
      </w:pPr>
    </w:p>
    <w:p w14:paraId="0F629446" w14:textId="77777777" w:rsidR="003D3A31" w:rsidRDefault="003D3A31" w:rsidP="003D3A31">
      <w:pPr>
        <w:pStyle w:val="BodyText"/>
        <w:spacing w:line="237" w:lineRule="auto"/>
        <w:ind w:right="1019"/>
      </w:pPr>
      <w:r w:rsidRPr="00374442">
        <w:t xml:space="preserve">The Sub-Committee’s role will be to ensure that the views, interests, causes, and concerns of disabled </w:t>
      </w:r>
      <w:r>
        <w:t>students</w:t>
      </w:r>
      <w:r w:rsidRPr="00374442">
        <w:t xml:space="preserve"> are represented in the work of the Association.</w:t>
      </w:r>
    </w:p>
    <w:p w14:paraId="53DEEEC3" w14:textId="77777777" w:rsidR="003D3A31" w:rsidRDefault="003D3A31" w:rsidP="003D3A31">
      <w:pPr>
        <w:pStyle w:val="BodyText"/>
        <w:spacing w:line="237" w:lineRule="auto"/>
        <w:ind w:right="1019"/>
      </w:pPr>
    </w:p>
    <w:p w14:paraId="2A7A848F" w14:textId="77777777" w:rsidR="003D3A31" w:rsidRPr="00A6685F" w:rsidRDefault="003D3A31" w:rsidP="003D3A31">
      <w:pPr>
        <w:pStyle w:val="BodyText"/>
        <w:rPr>
          <w:b/>
          <w:bCs/>
        </w:rPr>
      </w:pPr>
      <w:r w:rsidRPr="00A6685F">
        <w:rPr>
          <w:b/>
          <w:bCs/>
        </w:rPr>
        <w:t>Terms of Reference</w:t>
      </w:r>
    </w:p>
    <w:p w14:paraId="393C33FF" w14:textId="77777777" w:rsidR="003D3A31" w:rsidRPr="00374442" w:rsidRDefault="003D3A31" w:rsidP="003D3A31">
      <w:pPr>
        <w:pStyle w:val="BodyText"/>
        <w:ind w:left="0"/>
        <w:rPr>
          <w:b/>
        </w:rPr>
      </w:pPr>
    </w:p>
    <w:p w14:paraId="55A39381" w14:textId="77777777" w:rsidR="003D3A31" w:rsidRPr="00A6685F" w:rsidRDefault="003D3A31" w:rsidP="003D3A31">
      <w:pPr>
        <w:pStyle w:val="ListParagraph"/>
        <w:numPr>
          <w:ilvl w:val="0"/>
          <w:numId w:val="1"/>
        </w:numPr>
        <w:tabs>
          <w:tab w:val="left" w:pos="461"/>
        </w:tabs>
        <w:spacing w:before="1" w:line="256" w:lineRule="auto"/>
        <w:ind w:right="132"/>
        <w:rPr>
          <w:sz w:val="24"/>
          <w:szCs w:val="24"/>
        </w:rPr>
      </w:pPr>
      <w:r w:rsidRPr="00374442">
        <w:rPr>
          <w:sz w:val="24"/>
          <w:szCs w:val="24"/>
        </w:rPr>
        <w:t>To</w:t>
      </w:r>
      <w:r w:rsidRPr="0037444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act as a steering group for </w:t>
      </w:r>
      <w:r w:rsidRPr="00374442">
        <w:rPr>
          <w:sz w:val="24"/>
          <w:szCs w:val="24"/>
        </w:rPr>
        <w:t>activit</w:t>
      </w:r>
      <w:r>
        <w:rPr>
          <w:sz w:val="24"/>
          <w:szCs w:val="24"/>
        </w:rPr>
        <w:t>ies</w:t>
      </w:r>
      <w:r w:rsidRPr="00374442">
        <w:rPr>
          <w:sz w:val="24"/>
          <w:szCs w:val="24"/>
        </w:rPr>
        <w:t xml:space="preserve"> of the Association</w:t>
      </w:r>
      <w:r>
        <w:rPr>
          <w:sz w:val="24"/>
          <w:szCs w:val="24"/>
        </w:rPr>
        <w:t xml:space="preserve"> relating to students.</w:t>
      </w:r>
    </w:p>
    <w:p w14:paraId="7F5E9BD8" w14:textId="77777777" w:rsidR="003D3A31" w:rsidRPr="00374442" w:rsidRDefault="003D3A31" w:rsidP="003D3A31">
      <w:pPr>
        <w:pStyle w:val="ListParagraph"/>
        <w:numPr>
          <w:ilvl w:val="0"/>
          <w:numId w:val="1"/>
        </w:numPr>
        <w:tabs>
          <w:tab w:val="left" w:pos="461"/>
        </w:tabs>
        <w:spacing w:before="4" w:line="259" w:lineRule="auto"/>
        <w:ind w:right="577"/>
        <w:rPr>
          <w:sz w:val="24"/>
          <w:szCs w:val="24"/>
        </w:rPr>
      </w:pPr>
      <w:r w:rsidRPr="00374442">
        <w:rPr>
          <w:sz w:val="24"/>
          <w:szCs w:val="24"/>
        </w:rPr>
        <w:t xml:space="preserve">To represent the interests of disabled </w:t>
      </w:r>
      <w:r>
        <w:rPr>
          <w:sz w:val="24"/>
          <w:szCs w:val="24"/>
        </w:rPr>
        <w:t>students</w:t>
      </w:r>
      <w:r w:rsidRPr="00374442">
        <w:rPr>
          <w:sz w:val="24"/>
          <w:szCs w:val="24"/>
        </w:rPr>
        <w:t xml:space="preserve">. </w:t>
      </w:r>
    </w:p>
    <w:p w14:paraId="6B8DA175" w14:textId="77777777" w:rsidR="003D3A31" w:rsidRPr="00374442" w:rsidRDefault="003D3A31" w:rsidP="003D3A31">
      <w:pPr>
        <w:pStyle w:val="ListParagraph"/>
        <w:numPr>
          <w:ilvl w:val="0"/>
          <w:numId w:val="1"/>
        </w:numPr>
        <w:tabs>
          <w:tab w:val="left" w:pos="461"/>
        </w:tabs>
        <w:spacing w:before="24" w:line="259" w:lineRule="auto"/>
        <w:ind w:right="352"/>
        <w:jc w:val="both"/>
        <w:rPr>
          <w:sz w:val="24"/>
          <w:szCs w:val="24"/>
        </w:rPr>
      </w:pPr>
      <w:r w:rsidRPr="00374442">
        <w:rPr>
          <w:sz w:val="24"/>
          <w:szCs w:val="24"/>
        </w:rPr>
        <w:t xml:space="preserve">To consider the issues that face disabled </w:t>
      </w:r>
      <w:r>
        <w:rPr>
          <w:sz w:val="24"/>
          <w:szCs w:val="24"/>
        </w:rPr>
        <w:t>students</w:t>
      </w:r>
      <w:r w:rsidRPr="00374442">
        <w:rPr>
          <w:sz w:val="24"/>
          <w:szCs w:val="24"/>
        </w:rPr>
        <w:t xml:space="preserve"> and identify and advocate for solutions.</w:t>
      </w:r>
    </w:p>
    <w:p w14:paraId="3377E63D" w14:textId="77777777" w:rsidR="003D3A31" w:rsidRDefault="003D3A31" w:rsidP="003D3A31">
      <w:pPr>
        <w:pStyle w:val="ListParagraph"/>
        <w:numPr>
          <w:ilvl w:val="0"/>
          <w:numId w:val="1"/>
        </w:numPr>
        <w:tabs>
          <w:tab w:val="left" w:pos="461"/>
        </w:tabs>
        <w:spacing w:before="24" w:line="259" w:lineRule="auto"/>
        <w:ind w:right="352"/>
        <w:jc w:val="both"/>
        <w:rPr>
          <w:sz w:val="24"/>
          <w:szCs w:val="24"/>
        </w:rPr>
      </w:pPr>
      <w:r w:rsidRPr="00374442">
        <w:rPr>
          <w:sz w:val="24"/>
          <w:szCs w:val="24"/>
        </w:rPr>
        <w:t xml:space="preserve">To develop programs, events, and campaigns for the Association </w:t>
      </w:r>
      <w:r>
        <w:rPr>
          <w:sz w:val="24"/>
          <w:szCs w:val="24"/>
        </w:rPr>
        <w:t>for students</w:t>
      </w:r>
      <w:r w:rsidRPr="00374442">
        <w:rPr>
          <w:sz w:val="24"/>
          <w:szCs w:val="24"/>
        </w:rPr>
        <w:t>.</w:t>
      </w:r>
    </w:p>
    <w:p w14:paraId="19C878D2" w14:textId="77777777" w:rsidR="003D3A31" w:rsidRPr="00374442" w:rsidRDefault="003D3A31" w:rsidP="003D3A31">
      <w:pPr>
        <w:pStyle w:val="ListParagraph"/>
        <w:numPr>
          <w:ilvl w:val="0"/>
          <w:numId w:val="1"/>
        </w:numPr>
        <w:tabs>
          <w:tab w:val="left" w:pos="461"/>
        </w:tabs>
        <w:spacing w:before="24" w:line="259" w:lineRule="auto"/>
        <w:ind w:right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develop relationships with universities, student societies, </w:t>
      </w:r>
      <w:proofErr w:type="spellStart"/>
      <w:r>
        <w:rPr>
          <w:sz w:val="24"/>
          <w:szCs w:val="24"/>
        </w:rPr>
        <w:t>Legalnable</w:t>
      </w:r>
      <w:proofErr w:type="spellEnd"/>
      <w:r>
        <w:rPr>
          <w:sz w:val="24"/>
          <w:szCs w:val="24"/>
        </w:rPr>
        <w:t xml:space="preserve">, Bringing </w:t>
      </w:r>
      <w:proofErr w:type="gramStart"/>
      <w:r>
        <w:rPr>
          <w:sz w:val="24"/>
          <w:szCs w:val="24"/>
        </w:rPr>
        <w:t>Dis(</w:t>
      </w:r>
      <w:proofErr w:type="gramEnd"/>
      <w:r>
        <w:rPr>
          <w:sz w:val="24"/>
          <w:szCs w:val="24"/>
        </w:rPr>
        <w:t>Ability) to the Bar and other student groups.</w:t>
      </w:r>
    </w:p>
    <w:p w14:paraId="3ACFCEC8" w14:textId="77777777" w:rsidR="003D3A31" w:rsidRPr="00374442" w:rsidRDefault="003D3A31" w:rsidP="003D3A31">
      <w:pPr>
        <w:pStyle w:val="ListParagraph"/>
        <w:numPr>
          <w:ilvl w:val="0"/>
          <w:numId w:val="1"/>
        </w:numPr>
        <w:tabs>
          <w:tab w:val="left" w:pos="461"/>
        </w:tabs>
        <w:spacing w:before="1" w:line="256" w:lineRule="auto"/>
        <w:ind w:right="101"/>
        <w:rPr>
          <w:sz w:val="24"/>
          <w:szCs w:val="24"/>
        </w:rPr>
      </w:pPr>
      <w:r w:rsidRPr="00374442">
        <w:rPr>
          <w:sz w:val="24"/>
          <w:szCs w:val="24"/>
        </w:rPr>
        <w:t xml:space="preserve">To grow the membership of the Association </w:t>
      </w:r>
      <w:r>
        <w:rPr>
          <w:sz w:val="24"/>
          <w:szCs w:val="24"/>
        </w:rPr>
        <w:t>among disabled students</w:t>
      </w:r>
      <w:r w:rsidRPr="00374442">
        <w:rPr>
          <w:sz w:val="24"/>
          <w:szCs w:val="24"/>
        </w:rPr>
        <w:t>.</w:t>
      </w:r>
    </w:p>
    <w:p w14:paraId="513C94DD" w14:textId="77777777" w:rsidR="003D3A31" w:rsidRPr="00374442" w:rsidRDefault="003D3A31" w:rsidP="003D3A31">
      <w:pPr>
        <w:pStyle w:val="ListParagraph"/>
        <w:numPr>
          <w:ilvl w:val="0"/>
          <w:numId w:val="1"/>
        </w:numPr>
        <w:tabs>
          <w:tab w:val="left" w:pos="461"/>
        </w:tabs>
        <w:spacing w:before="4" w:line="259" w:lineRule="auto"/>
        <w:ind w:right="458"/>
        <w:jc w:val="both"/>
        <w:rPr>
          <w:sz w:val="24"/>
          <w:szCs w:val="24"/>
        </w:rPr>
      </w:pPr>
      <w:r w:rsidRPr="00374442">
        <w:rPr>
          <w:sz w:val="24"/>
          <w:szCs w:val="24"/>
        </w:rPr>
        <w:t xml:space="preserve">To represent the interests of the Association and its members </w:t>
      </w:r>
      <w:r>
        <w:rPr>
          <w:sz w:val="24"/>
          <w:szCs w:val="24"/>
        </w:rPr>
        <w:t>among the student population</w:t>
      </w:r>
      <w:r w:rsidRPr="00374442">
        <w:rPr>
          <w:sz w:val="24"/>
          <w:szCs w:val="24"/>
        </w:rPr>
        <w:t>.</w:t>
      </w:r>
    </w:p>
    <w:p w14:paraId="1C27C3B2" w14:textId="77777777" w:rsidR="003D3A31" w:rsidRPr="00374442" w:rsidRDefault="003D3A31" w:rsidP="003D3A31">
      <w:pPr>
        <w:pStyle w:val="ListParagraph"/>
        <w:numPr>
          <w:ilvl w:val="0"/>
          <w:numId w:val="1"/>
        </w:numPr>
        <w:tabs>
          <w:tab w:val="left" w:pos="461"/>
        </w:tabs>
        <w:spacing w:line="292" w:lineRule="exact"/>
        <w:jc w:val="both"/>
        <w:rPr>
          <w:sz w:val="24"/>
          <w:szCs w:val="24"/>
        </w:rPr>
      </w:pPr>
      <w:r w:rsidRPr="00374442">
        <w:rPr>
          <w:sz w:val="24"/>
          <w:szCs w:val="24"/>
        </w:rPr>
        <w:t xml:space="preserve">To support other programs, events, and campaigns of the Association </w:t>
      </w:r>
      <w:r>
        <w:rPr>
          <w:sz w:val="24"/>
          <w:szCs w:val="24"/>
        </w:rPr>
        <w:t>among the student population</w:t>
      </w:r>
      <w:r w:rsidRPr="00374442">
        <w:rPr>
          <w:sz w:val="24"/>
          <w:szCs w:val="24"/>
        </w:rPr>
        <w:t>.</w:t>
      </w:r>
    </w:p>
    <w:p w14:paraId="3C8B3C3C" w14:textId="77777777" w:rsidR="003D3A31" w:rsidRPr="00A6685F" w:rsidRDefault="003D3A31" w:rsidP="003D3A31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211"/>
        <w:rPr>
          <w:sz w:val="24"/>
          <w:szCs w:val="24"/>
        </w:rPr>
      </w:pPr>
      <w:r w:rsidRPr="00374442">
        <w:rPr>
          <w:sz w:val="24"/>
          <w:szCs w:val="24"/>
        </w:rPr>
        <w:t>To consider other issues identified by the Association</w:t>
      </w:r>
      <w:r>
        <w:rPr>
          <w:sz w:val="24"/>
          <w:szCs w:val="24"/>
        </w:rPr>
        <w:t>’s Main Committee</w:t>
      </w:r>
      <w:r w:rsidRPr="00374442">
        <w:rPr>
          <w:sz w:val="24"/>
          <w:szCs w:val="24"/>
        </w:rPr>
        <w:t>.</w:t>
      </w:r>
    </w:p>
    <w:p w14:paraId="4492A8F5" w14:textId="77777777" w:rsidR="003D3A31" w:rsidRPr="00374442" w:rsidRDefault="003D3A31" w:rsidP="003D3A31">
      <w:pPr>
        <w:pStyle w:val="BodyText"/>
        <w:spacing w:before="1"/>
        <w:ind w:left="0"/>
      </w:pPr>
    </w:p>
    <w:p w14:paraId="49688CB4" w14:textId="77777777" w:rsidR="003D3A31" w:rsidRPr="00374442" w:rsidRDefault="003D3A31" w:rsidP="003D3A31">
      <w:pPr>
        <w:pStyle w:val="Heading1"/>
        <w:numPr>
          <w:ilvl w:val="0"/>
          <w:numId w:val="2"/>
        </w:numPr>
        <w:tabs>
          <w:tab w:val="num" w:pos="360"/>
          <w:tab w:val="left" w:pos="703"/>
        </w:tabs>
        <w:ind w:left="460" w:hanging="361"/>
      </w:pPr>
      <w:r w:rsidRPr="00374442">
        <w:t>M</w:t>
      </w:r>
      <w:r>
        <w:t>embership</w:t>
      </w:r>
    </w:p>
    <w:p w14:paraId="4AEABD17" w14:textId="77777777" w:rsidR="003D3A31" w:rsidRPr="00374442" w:rsidRDefault="003D3A31" w:rsidP="003D3A31">
      <w:pPr>
        <w:pStyle w:val="BodyText"/>
        <w:spacing w:before="2"/>
        <w:ind w:left="0"/>
        <w:rPr>
          <w:b/>
        </w:rPr>
      </w:pPr>
    </w:p>
    <w:p w14:paraId="2A65042F" w14:textId="77777777" w:rsidR="003D3A31" w:rsidRPr="00374442" w:rsidRDefault="003D3A31" w:rsidP="003D3A31">
      <w:pPr>
        <w:pStyle w:val="BodyText"/>
        <w:ind w:right="1099"/>
      </w:pPr>
      <w:r w:rsidRPr="00374442">
        <w:t xml:space="preserve">Members of the </w:t>
      </w:r>
      <w:r>
        <w:t>Students’</w:t>
      </w:r>
      <w:r w:rsidRPr="00374442">
        <w:t xml:space="preserve"> Sub-Committee will be anyone</w:t>
      </w:r>
      <w:r>
        <w:t xml:space="preserve"> over eighteen</w:t>
      </w:r>
      <w:r w:rsidRPr="00374442">
        <w:t xml:space="preserve"> </w:t>
      </w:r>
      <w:r>
        <w:t>who is an undergraduate or postgraduate law, conversion course, bar course, LPC, SQE, or overseas equivalent student</w:t>
      </w:r>
      <w:r w:rsidRPr="00374442">
        <w:t xml:space="preserve">. </w:t>
      </w:r>
      <w:r>
        <w:t>Other students who intend to complete one of the above courses may become members of the Solicitors’ Sub-Committee</w:t>
      </w:r>
      <w:r w:rsidRPr="00374442">
        <w:t>.</w:t>
      </w:r>
    </w:p>
    <w:p w14:paraId="005E36FA" w14:textId="77777777" w:rsidR="003D3A31" w:rsidRPr="00374442" w:rsidRDefault="003D3A31" w:rsidP="003D3A31">
      <w:pPr>
        <w:pStyle w:val="BodyText"/>
        <w:spacing w:before="2"/>
        <w:ind w:left="0"/>
      </w:pPr>
    </w:p>
    <w:p w14:paraId="396FB544" w14:textId="77777777" w:rsidR="003D3A31" w:rsidRPr="00374442" w:rsidRDefault="003D3A31" w:rsidP="003D3A31">
      <w:pPr>
        <w:spacing w:before="1" w:line="237" w:lineRule="auto"/>
        <w:ind w:left="460" w:right="973"/>
        <w:rPr>
          <w:sz w:val="24"/>
          <w:szCs w:val="24"/>
        </w:rPr>
      </w:pPr>
      <w:r w:rsidRPr="00374442">
        <w:rPr>
          <w:sz w:val="24"/>
          <w:szCs w:val="24"/>
        </w:rPr>
        <w:t>The Sub-Committee Chair will initially be appointed by the</w:t>
      </w:r>
      <w:r>
        <w:rPr>
          <w:sz w:val="24"/>
          <w:szCs w:val="24"/>
        </w:rPr>
        <w:t xml:space="preserve"> Main</w:t>
      </w:r>
      <w:r w:rsidRPr="00374442">
        <w:rPr>
          <w:sz w:val="24"/>
          <w:szCs w:val="24"/>
        </w:rPr>
        <w:t xml:space="preserve"> Committee </w:t>
      </w:r>
      <w:r>
        <w:rPr>
          <w:sz w:val="24"/>
          <w:szCs w:val="24"/>
        </w:rPr>
        <w:t xml:space="preserve">of the </w:t>
      </w:r>
      <w:r w:rsidRPr="00374442">
        <w:rPr>
          <w:sz w:val="24"/>
          <w:szCs w:val="24"/>
        </w:rPr>
        <w:t>Association of Disabled Lawyers. The Sub-Committee will thereafter elect a Chair from within its membership</w:t>
      </w:r>
      <w:r>
        <w:rPr>
          <w:sz w:val="24"/>
          <w:szCs w:val="24"/>
        </w:rPr>
        <w:t xml:space="preserve"> at a point to be determined by the Main Committee</w:t>
      </w:r>
      <w:r w:rsidRPr="00374442">
        <w:rPr>
          <w:sz w:val="24"/>
          <w:szCs w:val="24"/>
        </w:rPr>
        <w:t>.</w:t>
      </w:r>
    </w:p>
    <w:p w14:paraId="0D89BE23" w14:textId="77777777" w:rsidR="003D3A31" w:rsidRPr="00374442" w:rsidRDefault="003D3A31" w:rsidP="003D3A31">
      <w:pPr>
        <w:pStyle w:val="BodyText"/>
        <w:spacing w:before="3"/>
        <w:ind w:left="0"/>
      </w:pPr>
    </w:p>
    <w:p w14:paraId="784FEAB3" w14:textId="77777777" w:rsidR="003D3A31" w:rsidRDefault="003D3A31" w:rsidP="003D3A31">
      <w:pPr>
        <w:spacing w:before="1" w:line="237" w:lineRule="auto"/>
        <w:ind w:left="460" w:right="973"/>
        <w:rPr>
          <w:sz w:val="24"/>
          <w:szCs w:val="24"/>
        </w:rPr>
      </w:pPr>
      <w:r w:rsidRPr="00374442">
        <w:rPr>
          <w:sz w:val="24"/>
          <w:szCs w:val="24"/>
        </w:rPr>
        <w:t xml:space="preserve">The Sub-Committee Chair will </w:t>
      </w:r>
      <w:r>
        <w:rPr>
          <w:sz w:val="24"/>
          <w:szCs w:val="24"/>
        </w:rPr>
        <w:t>be the Vice-Chair (Student-Related Activity).</w:t>
      </w:r>
    </w:p>
    <w:p w14:paraId="2CEBD8C1" w14:textId="77777777" w:rsidR="003D3A31" w:rsidRDefault="003D3A31" w:rsidP="003D3A31">
      <w:pPr>
        <w:spacing w:before="1" w:line="237" w:lineRule="auto"/>
        <w:ind w:left="460" w:right="973"/>
        <w:rPr>
          <w:sz w:val="24"/>
          <w:szCs w:val="24"/>
        </w:rPr>
      </w:pPr>
    </w:p>
    <w:p w14:paraId="6EE7242D" w14:textId="77777777" w:rsidR="003D3A31" w:rsidRPr="004F1A94" w:rsidRDefault="003D3A31" w:rsidP="003D3A31">
      <w:pPr>
        <w:spacing w:before="1" w:line="237" w:lineRule="auto"/>
        <w:ind w:left="460" w:right="97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Sub-Committee can recommend to the Main Committee that up to two experts from other </w:t>
      </w:r>
      <w:proofErr w:type="spellStart"/>
      <w:r>
        <w:rPr>
          <w:sz w:val="24"/>
          <w:szCs w:val="24"/>
        </w:rPr>
        <w:t>organisations</w:t>
      </w:r>
      <w:proofErr w:type="spellEnd"/>
      <w:r>
        <w:rPr>
          <w:sz w:val="24"/>
          <w:szCs w:val="24"/>
        </w:rPr>
        <w:t xml:space="preserve"> are appointed members. </w:t>
      </w:r>
    </w:p>
    <w:p w14:paraId="3463B7CD" w14:textId="77777777" w:rsidR="003D3A31" w:rsidRPr="00374442" w:rsidRDefault="003D3A31" w:rsidP="003D3A31">
      <w:pPr>
        <w:tabs>
          <w:tab w:val="left" w:pos="461"/>
        </w:tabs>
        <w:spacing w:line="259" w:lineRule="auto"/>
        <w:ind w:right="211"/>
        <w:rPr>
          <w:sz w:val="24"/>
          <w:szCs w:val="24"/>
        </w:rPr>
      </w:pPr>
    </w:p>
    <w:p w14:paraId="708F0B36" w14:textId="77777777" w:rsidR="003D3A31" w:rsidRPr="00374442" w:rsidRDefault="003D3A31" w:rsidP="003D3A31">
      <w:pPr>
        <w:tabs>
          <w:tab w:val="left" w:pos="461"/>
        </w:tabs>
        <w:spacing w:line="259" w:lineRule="auto"/>
        <w:ind w:right="211"/>
        <w:rPr>
          <w:sz w:val="24"/>
          <w:szCs w:val="24"/>
        </w:rPr>
      </w:pPr>
    </w:p>
    <w:p w14:paraId="3AAE0B5B" w14:textId="77777777" w:rsidR="003D3A31" w:rsidRPr="00374442" w:rsidRDefault="003D3A31" w:rsidP="003D3A31">
      <w:pPr>
        <w:pStyle w:val="Heading1"/>
        <w:numPr>
          <w:ilvl w:val="0"/>
          <w:numId w:val="2"/>
        </w:numPr>
        <w:tabs>
          <w:tab w:val="num" w:pos="360"/>
          <w:tab w:val="left" w:pos="703"/>
        </w:tabs>
        <w:ind w:left="460" w:hanging="361"/>
      </w:pPr>
      <w:r>
        <w:t>Limits of Authority</w:t>
      </w:r>
    </w:p>
    <w:p w14:paraId="41F67BE6" w14:textId="77777777" w:rsidR="003D3A31" w:rsidRPr="00374442" w:rsidRDefault="003D3A31" w:rsidP="003D3A31">
      <w:pPr>
        <w:pStyle w:val="BodyText"/>
        <w:spacing w:before="2"/>
        <w:ind w:left="0"/>
        <w:rPr>
          <w:b/>
        </w:rPr>
      </w:pPr>
    </w:p>
    <w:p w14:paraId="27FBF83A" w14:textId="77777777" w:rsidR="003D3A31" w:rsidRDefault="003D3A31" w:rsidP="003D3A31">
      <w:pPr>
        <w:pStyle w:val="BodyText"/>
        <w:ind w:right="1099"/>
      </w:pPr>
      <w:r>
        <w:t>The Students’</w:t>
      </w:r>
      <w:r w:rsidRPr="00374442">
        <w:t xml:space="preserve"> </w:t>
      </w:r>
      <w:r>
        <w:t>Sub-Committee may be allocated financial resources through the annual budgeting process. The funds are to be applied solely for the purposes set out in the Terms of Reference.</w:t>
      </w:r>
    </w:p>
    <w:p w14:paraId="086EA277" w14:textId="77777777" w:rsidR="003D3A31" w:rsidRDefault="003D3A31" w:rsidP="003D3A31">
      <w:pPr>
        <w:pStyle w:val="BodyText"/>
        <w:ind w:right="1099"/>
      </w:pPr>
    </w:p>
    <w:p w14:paraId="175B5718" w14:textId="77777777" w:rsidR="003D3A31" w:rsidRDefault="003D3A31" w:rsidP="003D3A31">
      <w:pPr>
        <w:pStyle w:val="BodyText"/>
        <w:ind w:right="1099"/>
      </w:pPr>
      <w:r>
        <w:t>The Students’</w:t>
      </w:r>
      <w:r w:rsidRPr="00374442">
        <w:t xml:space="preserve"> </w:t>
      </w:r>
      <w:r>
        <w:t>Sub-Committee will not have delegated authority to approve spend. All spending will be approved by the Main Committee.</w:t>
      </w:r>
    </w:p>
    <w:p w14:paraId="2628FF79" w14:textId="77777777" w:rsidR="003D3A31" w:rsidRPr="00374442" w:rsidRDefault="003D3A31" w:rsidP="003D3A31">
      <w:pPr>
        <w:pStyle w:val="BodyText"/>
        <w:ind w:right="1099"/>
      </w:pPr>
    </w:p>
    <w:p w14:paraId="0DDD90F0" w14:textId="77777777" w:rsidR="003D3A31" w:rsidRPr="00374442" w:rsidRDefault="003D3A31" w:rsidP="003D3A31">
      <w:pPr>
        <w:pStyle w:val="Heading1"/>
        <w:numPr>
          <w:ilvl w:val="0"/>
          <w:numId w:val="2"/>
        </w:numPr>
        <w:tabs>
          <w:tab w:val="num" w:pos="360"/>
          <w:tab w:val="left" w:pos="703"/>
        </w:tabs>
        <w:ind w:left="460" w:hanging="361"/>
      </w:pPr>
      <w:r>
        <w:t>Meeting Schedules</w:t>
      </w:r>
    </w:p>
    <w:p w14:paraId="080E01B6" w14:textId="77777777" w:rsidR="003D3A31" w:rsidRPr="00374442" w:rsidRDefault="003D3A31" w:rsidP="003D3A31">
      <w:pPr>
        <w:pStyle w:val="BodyText"/>
        <w:spacing w:before="2"/>
        <w:ind w:left="0"/>
        <w:rPr>
          <w:b/>
        </w:rPr>
      </w:pPr>
    </w:p>
    <w:p w14:paraId="1C645147" w14:textId="77777777" w:rsidR="003D3A31" w:rsidRDefault="003D3A31" w:rsidP="003D3A31">
      <w:pPr>
        <w:pStyle w:val="BodyText"/>
        <w:ind w:right="1099"/>
      </w:pPr>
      <w:r>
        <w:t>The Students’</w:t>
      </w:r>
      <w:r w:rsidRPr="00374442">
        <w:t xml:space="preserve"> </w:t>
      </w:r>
      <w:r>
        <w:t xml:space="preserve">Sub-Committee will meet at least quarterly. The responsibility for calling a meeting will rest with the Chair of the Sub-Committee. The Chair of the Main Committee may also call a meeting. </w:t>
      </w:r>
    </w:p>
    <w:p w14:paraId="4F8EC012" w14:textId="77777777" w:rsidR="003D3A31" w:rsidRDefault="003D3A31" w:rsidP="003D3A31">
      <w:pPr>
        <w:pStyle w:val="BodyText"/>
        <w:ind w:right="1099"/>
      </w:pPr>
    </w:p>
    <w:p w14:paraId="326B63FB" w14:textId="77777777" w:rsidR="003D3A31" w:rsidRDefault="003D3A31" w:rsidP="003D3A31">
      <w:pPr>
        <w:pStyle w:val="BodyText"/>
        <w:ind w:right="1099"/>
      </w:pPr>
      <w:r>
        <w:t xml:space="preserve">All admitted and trainee solicitors that are members of the Association will be encouraged to attend </w:t>
      </w:r>
      <w:proofErr w:type="gramStart"/>
      <w:r>
        <w:t>in order to</w:t>
      </w:r>
      <w:proofErr w:type="gramEnd"/>
      <w:r>
        <w:t xml:space="preserve"> be able to contribute effectively to the Sub-Committee. </w:t>
      </w:r>
    </w:p>
    <w:p w14:paraId="5CE76E2C" w14:textId="77777777" w:rsidR="003D3A31" w:rsidRDefault="003D3A31" w:rsidP="003D3A31">
      <w:pPr>
        <w:pStyle w:val="BodyText"/>
        <w:ind w:right="1099"/>
      </w:pPr>
    </w:p>
    <w:p w14:paraId="357A6D98" w14:textId="77777777" w:rsidR="003D3A31" w:rsidRPr="00374442" w:rsidRDefault="003D3A31" w:rsidP="003D3A31">
      <w:pPr>
        <w:pStyle w:val="BodyText"/>
        <w:ind w:right="1099"/>
      </w:pPr>
      <w:r>
        <w:t>Information including agendas and supporting documents will be provided at least 3 days in advance of each Sub-Committee meeting to enable members to prepare effectively.</w:t>
      </w:r>
    </w:p>
    <w:p w14:paraId="34CB315E" w14:textId="77777777" w:rsidR="003D3A31" w:rsidRPr="00374442" w:rsidRDefault="003D3A31" w:rsidP="003D3A31">
      <w:pPr>
        <w:pStyle w:val="BodyText"/>
        <w:spacing w:line="237" w:lineRule="auto"/>
        <w:ind w:right="1039"/>
      </w:pPr>
    </w:p>
    <w:p w14:paraId="7231B21F" w14:textId="77777777" w:rsidR="003D3A31" w:rsidRPr="00374442" w:rsidRDefault="003D3A31" w:rsidP="003D3A31">
      <w:pPr>
        <w:pStyle w:val="Heading1"/>
        <w:numPr>
          <w:ilvl w:val="0"/>
          <w:numId w:val="2"/>
        </w:numPr>
        <w:tabs>
          <w:tab w:val="num" w:pos="360"/>
          <w:tab w:val="left" w:pos="703"/>
        </w:tabs>
        <w:ind w:left="460" w:hanging="361"/>
      </w:pPr>
      <w:r>
        <w:t>Reporting</w:t>
      </w:r>
    </w:p>
    <w:p w14:paraId="778B3A55" w14:textId="77777777" w:rsidR="003D3A31" w:rsidRPr="00374442" w:rsidRDefault="003D3A31" w:rsidP="003D3A31">
      <w:pPr>
        <w:pStyle w:val="BodyText"/>
        <w:spacing w:before="2"/>
        <w:ind w:left="0"/>
        <w:rPr>
          <w:b/>
        </w:rPr>
      </w:pPr>
    </w:p>
    <w:p w14:paraId="3349BE73" w14:textId="77777777" w:rsidR="003D3A31" w:rsidRDefault="003D3A31" w:rsidP="003D3A31">
      <w:pPr>
        <w:pStyle w:val="BodyText"/>
        <w:ind w:right="1099"/>
      </w:pPr>
      <w:r w:rsidRPr="0008245D">
        <w:t xml:space="preserve">Minutes and actions will be recorded at each meeting including decisions taken and responsibilities allocated for actions. A brief written summary will be provided to the Main Committee to ensure transparency and oversight. </w:t>
      </w:r>
    </w:p>
    <w:p w14:paraId="2F1C0716" w14:textId="77777777" w:rsidR="003D3A31" w:rsidRDefault="003D3A31" w:rsidP="003D3A31">
      <w:pPr>
        <w:pStyle w:val="BodyText"/>
        <w:ind w:right="1099"/>
      </w:pPr>
    </w:p>
    <w:p w14:paraId="6148B181" w14:textId="77777777" w:rsidR="003D3A31" w:rsidRPr="00374442" w:rsidRDefault="003D3A31" w:rsidP="003D3A31">
      <w:pPr>
        <w:pStyle w:val="BodyText"/>
        <w:ind w:right="1099"/>
      </w:pPr>
      <w:r w:rsidRPr="0008245D">
        <w:t>Matters that require Main Committee decisions will be raised as items on the Main Committee agenda.</w:t>
      </w:r>
    </w:p>
    <w:p w14:paraId="1DF69E3A" w14:textId="77777777" w:rsidR="00927B92" w:rsidRDefault="00927B92"/>
    <w:sectPr w:rsidR="00927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81230"/>
    <w:multiLevelType w:val="hybridMultilevel"/>
    <w:tmpl w:val="EB34E1E2"/>
    <w:lvl w:ilvl="0" w:tplc="FFFFFFFF">
      <w:start w:val="1"/>
      <w:numFmt w:val="lowerLetter"/>
      <w:lvlText w:val="%1)"/>
      <w:lvlJc w:val="left"/>
      <w:pPr>
        <w:ind w:left="460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57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54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53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51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50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4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BC65932"/>
    <w:multiLevelType w:val="hybridMultilevel"/>
    <w:tmpl w:val="F760B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156632">
    <w:abstractNumId w:val="0"/>
  </w:num>
  <w:num w:numId="2" w16cid:durableId="161035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31"/>
    <w:rsid w:val="003D3A31"/>
    <w:rsid w:val="00423DF6"/>
    <w:rsid w:val="00906B36"/>
    <w:rsid w:val="0092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7B551"/>
  <w15:chartTrackingRefBased/>
  <w15:docId w15:val="{3075E55D-02D3-EC44-B42B-BA641F2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3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D3A31"/>
    <w:pPr>
      <w:ind w:left="341" w:hanging="24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A31"/>
    <w:rPr>
      <w:rFonts w:ascii="Carlito" w:eastAsia="Carlito" w:hAnsi="Carlito" w:cs="Carlito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3A31"/>
    <w:pPr>
      <w:ind w:left="4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3A31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3D3A31"/>
    <w:pPr>
      <w:ind w:left="460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3D3A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Holt</dc:creator>
  <cp:keywords/>
  <dc:description/>
  <cp:lastModifiedBy>Daniel Holt</cp:lastModifiedBy>
  <cp:revision>1</cp:revision>
  <dcterms:created xsi:type="dcterms:W3CDTF">2022-12-05T09:19:00Z</dcterms:created>
  <dcterms:modified xsi:type="dcterms:W3CDTF">2022-12-05T09:21:00Z</dcterms:modified>
</cp:coreProperties>
</file>